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A1B" w:rsidRPr="00213A1F" w:rsidRDefault="00614E7E" w:rsidP="00614E7E">
      <w:pPr>
        <w:jc w:val="center"/>
        <w:rPr>
          <w:rFonts w:ascii="Broadway" w:hAnsi="Broadway"/>
          <w:sz w:val="40"/>
          <w:szCs w:val="40"/>
        </w:rPr>
      </w:pPr>
      <w:r w:rsidRPr="00213A1F">
        <w:rPr>
          <w:rFonts w:ascii="Broadway" w:hAnsi="Broadway"/>
          <w:sz w:val="40"/>
          <w:szCs w:val="40"/>
        </w:rPr>
        <w:t xml:space="preserve">That </w:t>
      </w:r>
      <w:proofErr w:type="gramStart"/>
      <w:r w:rsidRPr="00213A1F">
        <w:rPr>
          <w:rFonts w:ascii="Broadway" w:hAnsi="Broadway"/>
          <w:sz w:val="40"/>
          <w:szCs w:val="40"/>
        </w:rPr>
        <w:t>Versus</w:t>
      </w:r>
      <w:proofErr w:type="gramEnd"/>
      <w:r w:rsidRPr="00213A1F">
        <w:rPr>
          <w:rFonts w:ascii="Broadway" w:hAnsi="Broadway"/>
          <w:sz w:val="40"/>
          <w:szCs w:val="40"/>
        </w:rPr>
        <w:t xml:space="preserve"> Which</w:t>
      </w:r>
    </w:p>
    <w:p w:rsidR="00614E7E" w:rsidRPr="00F04DC1" w:rsidRDefault="00713D5D" w:rsidP="00A85DAA">
      <w:pPr>
        <w:spacing w:after="0"/>
        <w:rPr>
          <w:rFonts w:ascii="Times New Roman" w:hAnsi="Times New Roman"/>
          <w:sz w:val="24"/>
          <w:szCs w:val="24"/>
        </w:rPr>
      </w:pPr>
      <w:r w:rsidRPr="00F04DC1">
        <w:rPr>
          <w:rFonts w:ascii="Times New Roman" w:hAnsi="Times New Roman"/>
          <w:sz w:val="24"/>
          <w:szCs w:val="24"/>
        </w:rPr>
        <w:t>The use of th</w:t>
      </w:r>
      <w:r w:rsidR="00A85DAA">
        <w:rPr>
          <w:rFonts w:ascii="Times New Roman" w:hAnsi="Times New Roman"/>
          <w:sz w:val="24"/>
          <w:szCs w:val="24"/>
        </w:rPr>
        <w:t>at</w:t>
      </w:r>
      <w:r w:rsidRPr="00F04DC1">
        <w:rPr>
          <w:rFonts w:ascii="Times New Roman" w:hAnsi="Times New Roman"/>
          <w:sz w:val="24"/>
          <w:szCs w:val="24"/>
        </w:rPr>
        <w:t>:</w:t>
      </w:r>
    </w:p>
    <w:p w:rsidR="00713D5D" w:rsidRPr="00F04DC1" w:rsidRDefault="00A85DAA" w:rsidP="00713D5D">
      <w:pPr>
        <w:numPr>
          <w:ilvl w:val="0"/>
          <w:numId w:val="1"/>
        </w:numPr>
        <w:rPr>
          <w:rFonts w:ascii="Times New Roman" w:hAnsi="Times New Roman"/>
          <w:sz w:val="24"/>
          <w:szCs w:val="24"/>
        </w:rPr>
      </w:pPr>
      <w:r>
        <w:rPr>
          <w:rFonts w:ascii="Times New Roman" w:hAnsi="Times New Roman"/>
          <w:sz w:val="24"/>
          <w:szCs w:val="24"/>
        </w:rPr>
        <w:t>Use ‘t</w:t>
      </w:r>
      <w:r w:rsidR="00713D5D" w:rsidRPr="00F04DC1">
        <w:rPr>
          <w:rFonts w:ascii="Times New Roman" w:hAnsi="Times New Roman"/>
          <w:sz w:val="24"/>
          <w:szCs w:val="24"/>
        </w:rPr>
        <w:t>hat</w:t>
      </w:r>
      <w:r>
        <w:rPr>
          <w:rFonts w:ascii="Times New Roman" w:hAnsi="Times New Roman"/>
          <w:sz w:val="24"/>
          <w:szCs w:val="24"/>
        </w:rPr>
        <w:t>’</w:t>
      </w:r>
      <w:r w:rsidR="00713D5D" w:rsidRPr="00F04DC1">
        <w:rPr>
          <w:rFonts w:ascii="Times New Roman" w:hAnsi="Times New Roman"/>
          <w:sz w:val="24"/>
          <w:szCs w:val="24"/>
        </w:rPr>
        <w:t xml:space="preserve"> with restrictive clauses—</w:t>
      </w:r>
      <w:proofErr w:type="gramStart"/>
      <w:r w:rsidR="00713D5D" w:rsidRPr="00F04DC1">
        <w:rPr>
          <w:rFonts w:ascii="Times New Roman" w:hAnsi="Times New Roman"/>
          <w:sz w:val="24"/>
          <w:szCs w:val="24"/>
        </w:rPr>
        <w:t>A</w:t>
      </w:r>
      <w:proofErr w:type="gramEnd"/>
      <w:r w:rsidR="00713D5D" w:rsidRPr="00F04DC1">
        <w:rPr>
          <w:rFonts w:ascii="Times New Roman" w:hAnsi="Times New Roman"/>
          <w:sz w:val="24"/>
          <w:szCs w:val="24"/>
        </w:rPr>
        <w:t xml:space="preserve"> restrictive </w:t>
      </w:r>
      <w:r>
        <w:rPr>
          <w:rFonts w:ascii="Times New Roman" w:hAnsi="Times New Roman"/>
          <w:sz w:val="24"/>
          <w:szCs w:val="24"/>
        </w:rPr>
        <w:t xml:space="preserve">clause </w:t>
      </w:r>
      <w:r w:rsidR="00713D5D" w:rsidRPr="00F04DC1">
        <w:rPr>
          <w:rFonts w:ascii="Times New Roman" w:hAnsi="Times New Roman"/>
          <w:sz w:val="24"/>
          <w:szCs w:val="24"/>
        </w:rPr>
        <w:t>is one that limits or restricts the identity of the subject in some way. There is no comma use when using ‘that’. (However, if the subject is or was a human being, use ‘who’ to introduce the clause).</w:t>
      </w:r>
    </w:p>
    <w:p w:rsidR="00713D5D" w:rsidRPr="00F04DC1" w:rsidRDefault="00713D5D" w:rsidP="00713D5D">
      <w:pPr>
        <w:ind w:left="720"/>
        <w:rPr>
          <w:rFonts w:ascii="Times New Roman" w:hAnsi="Times New Roman"/>
          <w:sz w:val="24"/>
          <w:szCs w:val="24"/>
        </w:rPr>
      </w:pPr>
      <w:r w:rsidRPr="00F04DC1">
        <w:rPr>
          <w:rFonts w:ascii="Times New Roman" w:hAnsi="Times New Roman"/>
          <w:sz w:val="24"/>
          <w:szCs w:val="24"/>
        </w:rPr>
        <w:t>Correct Restrictive Use</w:t>
      </w:r>
      <w:r w:rsidR="00213A1F" w:rsidRPr="00F04DC1">
        <w:rPr>
          <w:rFonts w:ascii="Times New Roman" w:hAnsi="Times New Roman"/>
          <w:sz w:val="24"/>
          <w:szCs w:val="24"/>
        </w:rPr>
        <w:t>:</w:t>
      </w:r>
    </w:p>
    <w:p w:rsidR="00713D5D" w:rsidRPr="00F04DC1" w:rsidRDefault="00713D5D" w:rsidP="00713D5D">
      <w:pPr>
        <w:ind w:left="720"/>
        <w:rPr>
          <w:rFonts w:ascii="Times New Roman" w:hAnsi="Times New Roman"/>
          <w:b/>
          <w:color w:val="984806" w:themeColor="accent6" w:themeShade="80"/>
          <w:sz w:val="24"/>
          <w:szCs w:val="24"/>
        </w:rPr>
      </w:pPr>
      <w:r w:rsidRPr="00F04DC1">
        <w:rPr>
          <w:rFonts w:ascii="Times New Roman" w:hAnsi="Times New Roman"/>
          <w:sz w:val="24"/>
          <w:szCs w:val="24"/>
        </w:rPr>
        <w:tab/>
      </w:r>
      <w:r w:rsidRPr="00F04DC1">
        <w:rPr>
          <w:rFonts w:ascii="Times New Roman" w:hAnsi="Times New Roman"/>
          <w:b/>
          <w:color w:val="984806" w:themeColor="accent6" w:themeShade="80"/>
          <w:sz w:val="24"/>
          <w:szCs w:val="24"/>
        </w:rPr>
        <w:t>The painting that was hanging in the foyer was stolen.</w:t>
      </w:r>
    </w:p>
    <w:p w:rsidR="00713D5D" w:rsidRDefault="00713D5D" w:rsidP="00713D5D">
      <w:pPr>
        <w:ind w:left="720"/>
        <w:rPr>
          <w:rFonts w:ascii="Times New Roman" w:hAnsi="Times New Roman"/>
          <w:b/>
          <w:color w:val="632423" w:themeColor="accent2" w:themeShade="80"/>
          <w:sz w:val="24"/>
          <w:szCs w:val="24"/>
        </w:rPr>
      </w:pPr>
      <w:r w:rsidRPr="00F04DC1">
        <w:rPr>
          <w:rFonts w:ascii="Times New Roman" w:hAnsi="Times New Roman"/>
          <w:b/>
          <w:color w:val="632423" w:themeColor="accent2" w:themeShade="80"/>
          <w:sz w:val="24"/>
          <w:szCs w:val="24"/>
        </w:rPr>
        <w:t>Explanation: The use of ‘that’ in this sentence is correct if the reader intends to single out the one painting that was in the foyer as the stolen painting. Th</w:t>
      </w:r>
      <w:r w:rsidR="00A85DAA">
        <w:rPr>
          <w:rFonts w:ascii="Times New Roman" w:hAnsi="Times New Roman"/>
          <w:b/>
          <w:color w:val="632423" w:themeColor="accent2" w:themeShade="80"/>
          <w:sz w:val="24"/>
          <w:szCs w:val="24"/>
        </w:rPr>
        <w:t>e</w:t>
      </w:r>
      <w:r w:rsidRPr="00F04DC1">
        <w:rPr>
          <w:rFonts w:ascii="Times New Roman" w:hAnsi="Times New Roman"/>
          <w:b/>
          <w:color w:val="632423" w:themeColor="accent2" w:themeShade="80"/>
          <w:sz w:val="24"/>
          <w:szCs w:val="24"/>
        </w:rPr>
        <w:t xml:space="preserve"> restriction here tells us that </w:t>
      </w:r>
      <w:r w:rsidR="00213A1F" w:rsidRPr="00F04DC1">
        <w:rPr>
          <w:rFonts w:ascii="Times New Roman" w:hAnsi="Times New Roman"/>
          <w:b/>
          <w:color w:val="632423" w:themeColor="accent2" w:themeShade="80"/>
          <w:sz w:val="24"/>
          <w:szCs w:val="24"/>
        </w:rPr>
        <w:t>the one painting that had been hanging in the foyer—not the painting in the living room, or the one in the drawing room, or any of those in the parlor</w:t>
      </w:r>
      <w:r w:rsidR="00A85DAA">
        <w:rPr>
          <w:rFonts w:ascii="Times New Roman" w:hAnsi="Times New Roman"/>
          <w:b/>
          <w:color w:val="632423" w:themeColor="accent2" w:themeShade="80"/>
          <w:sz w:val="24"/>
          <w:szCs w:val="24"/>
        </w:rPr>
        <w:t>, was stolen</w:t>
      </w:r>
      <w:r w:rsidR="00213A1F" w:rsidRPr="00F04DC1">
        <w:rPr>
          <w:rFonts w:ascii="Times New Roman" w:hAnsi="Times New Roman"/>
          <w:b/>
          <w:color w:val="632423" w:themeColor="accent2" w:themeShade="80"/>
          <w:sz w:val="24"/>
          <w:szCs w:val="24"/>
        </w:rPr>
        <w:t xml:space="preserve">. </w:t>
      </w:r>
    </w:p>
    <w:p w:rsidR="00A85DAA" w:rsidRPr="00A85DAA" w:rsidRDefault="00A85DAA" w:rsidP="00A85DAA">
      <w:pPr>
        <w:spacing w:after="0"/>
        <w:rPr>
          <w:rFonts w:ascii="Times New Roman" w:hAnsi="Times New Roman"/>
          <w:sz w:val="24"/>
          <w:szCs w:val="24"/>
        </w:rPr>
      </w:pPr>
      <w:r>
        <w:rPr>
          <w:rFonts w:ascii="Times New Roman" w:hAnsi="Times New Roman"/>
          <w:sz w:val="24"/>
          <w:szCs w:val="24"/>
        </w:rPr>
        <w:t>The use of which:</w:t>
      </w:r>
    </w:p>
    <w:p w:rsidR="00213A1F" w:rsidRPr="00F04DC1" w:rsidRDefault="00213A1F" w:rsidP="00A85DAA">
      <w:pPr>
        <w:numPr>
          <w:ilvl w:val="0"/>
          <w:numId w:val="1"/>
        </w:numPr>
        <w:spacing w:after="0"/>
        <w:rPr>
          <w:rFonts w:ascii="Times New Roman" w:hAnsi="Times New Roman"/>
          <w:sz w:val="24"/>
          <w:szCs w:val="24"/>
        </w:rPr>
      </w:pPr>
      <w:r w:rsidRPr="00F04DC1">
        <w:rPr>
          <w:rFonts w:ascii="Times New Roman" w:hAnsi="Times New Roman"/>
          <w:sz w:val="24"/>
          <w:szCs w:val="24"/>
        </w:rPr>
        <w:t>Use ‘which’ with nonrestrictive clauses. A nonrestrictive clause may tell us something interesting or incidental about a subject, but it does not define that subject.  When writing a nonrestrictive clause, introduce it with ‘which’ and insert commas around the clause. (However, if the subject is or was a human being, use ‘who’ to introduce the clause).</w:t>
      </w:r>
    </w:p>
    <w:p w:rsidR="00213A1F" w:rsidRPr="00F04DC1" w:rsidRDefault="00213A1F" w:rsidP="00213A1F">
      <w:pPr>
        <w:ind w:left="720"/>
        <w:rPr>
          <w:rFonts w:ascii="Times New Roman" w:hAnsi="Times New Roman"/>
          <w:sz w:val="24"/>
          <w:szCs w:val="24"/>
        </w:rPr>
      </w:pPr>
      <w:r w:rsidRPr="00F04DC1">
        <w:rPr>
          <w:rFonts w:ascii="Times New Roman" w:hAnsi="Times New Roman"/>
          <w:sz w:val="24"/>
          <w:szCs w:val="24"/>
        </w:rPr>
        <w:t>Correct Nonrestrictive Use:</w:t>
      </w:r>
    </w:p>
    <w:p w:rsidR="00213A1F" w:rsidRPr="00F04DC1" w:rsidRDefault="00213A1F" w:rsidP="00213A1F">
      <w:pPr>
        <w:ind w:left="720"/>
        <w:rPr>
          <w:rFonts w:ascii="Times New Roman" w:hAnsi="Times New Roman"/>
          <w:b/>
          <w:color w:val="984806" w:themeColor="accent6" w:themeShade="80"/>
          <w:sz w:val="24"/>
          <w:szCs w:val="24"/>
        </w:rPr>
      </w:pPr>
      <w:r w:rsidRPr="00F04DC1">
        <w:rPr>
          <w:rFonts w:ascii="Times New Roman" w:hAnsi="Times New Roman"/>
          <w:sz w:val="24"/>
          <w:szCs w:val="24"/>
        </w:rPr>
        <w:tab/>
      </w:r>
      <w:r w:rsidRPr="00F04DC1">
        <w:rPr>
          <w:rFonts w:ascii="Times New Roman" w:hAnsi="Times New Roman"/>
          <w:b/>
          <w:color w:val="984806" w:themeColor="accent6" w:themeShade="80"/>
          <w:sz w:val="24"/>
          <w:szCs w:val="24"/>
        </w:rPr>
        <w:t>The painting, which was hanging in foyer, was stolen.</w:t>
      </w:r>
    </w:p>
    <w:p w:rsidR="00213A1F" w:rsidRPr="00F04DC1" w:rsidRDefault="00213A1F" w:rsidP="00213A1F">
      <w:pPr>
        <w:ind w:left="720"/>
        <w:rPr>
          <w:rFonts w:ascii="Times New Roman" w:hAnsi="Times New Roman"/>
          <w:b/>
          <w:color w:val="632423" w:themeColor="accent2" w:themeShade="80"/>
          <w:sz w:val="24"/>
          <w:szCs w:val="24"/>
        </w:rPr>
      </w:pPr>
      <w:r w:rsidRPr="00F04DC1">
        <w:rPr>
          <w:rFonts w:ascii="Times New Roman" w:hAnsi="Times New Roman"/>
          <w:b/>
          <w:color w:val="632423" w:themeColor="accent2" w:themeShade="80"/>
          <w:sz w:val="24"/>
          <w:szCs w:val="24"/>
        </w:rPr>
        <w:t>Explanation: While this nonrestrictive use tells us that the painting was hanging in the foyer, it does not tell us which of the several paintings in the foyer as the stolen painting. It would be incorrect to use this nonrestrictive clause if there had been only one painting in the foyer, as the sentence leaves open the possibility that there were others.</w:t>
      </w:r>
    </w:p>
    <w:p w:rsidR="00213A1F" w:rsidRPr="00F04DC1" w:rsidRDefault="00F04DC1" w:rsidP="00F04DC1">
      <w:pPr>
        <w:numPr>
          <w:ilvl w:val="0"/>
          <w:numId w:val="1"/>
        </w:numPr>
        <w:rPr>
          <w:rFonts w:ascii="Times New Roman" w:hAnsi="Times New Roman"/>
          <w:sz w:val="24"/>
          <w:szCs w:val="24"/>
        </w:rPr>
      </w:pPr>
      <w:r w:rsidRPr="00F04DC1">
        <w:rPr>
          <w:rFonts w:ascii="Times New Roman" w:hAnsi="Times New Roman"/>
          <w:sz w:val="24"/>
          <w:szCs w:val="24"/>
        </w:rPr>
        <w:t>Correct Use of Both Restrictive and Nonrestrictive Clauses:</w:t>
      </w:r>
    </w:p>
    <w:p w:rsidR="00F04DC1" w:rsidRDefault="00F04DC1" w:rsidP="00F04DC1">
      <w:pPr>
        <w:ind w:left="1440"/>
        <w:rPr>
          <w:rFonts w:ascii="Times New Roman" w:hAnsi="Times New Roman"/>
          <w:b/>
          <w:color w:val="984806" w:themeColor="accent6" w:themeShade="80"/>
          <w:sz w:val="24"/>
          <w:szCs w:val="24"/>
        </w:rPr>
      </w:pPr>
      <w:r w:rsidRPr="00F04DC1">
        <w:rPr>
          <w:rFonts w:ascii="Times New Roman" w:hAnsi="Times New Roman"/>
          <w:b/>
          <w:color w:val="984806" w:themeColor="accent6" w:themeShade="80"/>
          <w:sz w:val="24"/>
          <w:szCs w:val="24"/>
        </w:rPr>
        <w:t>The Van Gogh that was hanging in the foyer, which we purchased in 1929 for $</w:t>
      </w:r>
      <w:proofErr w:type="gramStart"/>
      <w:r w:rsidRPr="00F04DC1">
        <w:rPr>
          <w:rFonts w:ascii="Times New Roman" w:hAnsi="Times New Roman"/>
          <w:b/>
          <w:color w:val="984806" w:themeColor="accent6" w:themeShade="80"/>
          <w:sz w:val="24"/>
          <w:szCs w:val="24"/>
        </w:rPr>
        <w:t>10,000</w:t>
      </w:r>
      <w:proofErr w:type="gramEnd"/>
      <w:r w:rsidRPr="00F04DC1">
        <w:rPr>
          <w:rFonts w:ascii="Times New Roman" w:hAnsi="Times New Roman"/>
          <w:b/>
          <w:color w:val="984806" w:themeColor="accent6" w:themeShade="80"/>
          <w:sz w:val="24"/>
          <w:szCs w:val="24"/>
        </w:rPr>
        <w:t xml:space="preserve"> was stolen. </w:t>
      </w:r>
    </w:p>
    <w:p w:rsidR="00614E7E" w:rsidRPr="00614E7E" w:rsidRDefault="00F04DC1" w:rsidP="00F04DC1">
      <w:pPr>
        <w:ind w:left="720"/>
        <w:rPr>
          <w:sz w:val="36"/>
          <w:szCs w:val="36"/>
        </w:rPr>
      </w:pPr>
      <w:r>
        <w:rPr>
          <w:rFonts w:ascii="Times New Roman" w:hAnsi="Times New Roman"/>
          <w:b/>
          <w:color w:val="632423" w:themeColor="accent2" w:themeShade="80"/>
          <w:sz w:val="24"/>
          <w:szCs w:val="24"/>
        </w:rPr>
        <w:t>Explanation: The restrictive clause beginning with ‘that’ tells us that there was only one Van Gogh hanging in the foyer and that it was stolen. The nonrestrictive clause beginning with ‘which’ tells us that the owner had paid for the painting, but does not tell us that the owner did not pay another $10,000 for another painting in the same year. It does not limit the possibilities to the Van Gogh that was in the foyer.</w:t>
      </w:r>
    </w:p>
    <w:sectPr w:rsidR="00614E7E" w:rsidRPr="00614E7E" w:rsidSect="00614E7E">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8067D"/>
    <w:multiLevelType w:val="hybridMultilevel"/>
    <w:tmpl w:val="F40E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23457"/>
    <w:rsid w:val="00213A1F"/>
    <w:rsid w:val="00251A1B"/>
    <w:rsid w:val="0038728E"/>
    <w:rsid w:val="00614E7E"/>
    <w:rsid w:val="006629C4"/>
    <w:rsid w:val="00713D5D"/>
    <w:rsid w:val="00823457"/>
    <w:rsid w:val="00A85DAA"/>
    <w:rsid w:val="00F04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2</cp:revision>
  <dcterms:created xsi:type="dcterms:W3CDTF">2013-04-02T16:03:00Z</dcterms:created>
  <dcterms:modified xsi:type="dcterms:W3CDTF">2013-04-02T16:03:00Z</dcterms:modified>
</cp:coreProperties>
</file>